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AF9" w:rsidRPr="002C7AF9" w:rsidRDefault="002C7AF9" w:rsidP="002C7AF9">
      <w:pPr>
        <w:pStyle w:val="berschrift3"/>
        <w:rPr>
          <w:rStyle w:val="Fett"/>
          <w:b w:val="0"/>
          <w:bCs w:val="0"/>
        </w:rPr>
      </w:pPr>
      <w:bookmarkStart w:id="0" w:name="_GoBack"/>
      <w:r w:rsidRPr="002C7AF9">
        <w:rPr>
          <w:rStyle w:val="Fett"/>
          <w:b w:val="0"/>
          <w:bCs w:val="0"/>
        </w:rPr>
        <w:t xml:space="preserve">Antwort der FDP auf die Wahlprüfsteine des Bundesverbandes für Kindertagespflege </w:t>
      </w:r>
    </w:p>
    <w:bookmarkEnd w:id="0"/>
    <w:p w:rsidR="002C7AF9" w:rsidRDefault="002C7AF9" w:rsidP="00FF6543">
      <w:pPr>
        <w:pStyle w:val="StandardWeb"/>
        <w:rPr>
          <w:rStyle w:val="Fett"/>
          <w:rFonts w:ascii="Arial" w:hAnsi="Arial" w:cs="Arial"/>
          <w:color w:val="333333"/>
          <w:sz w:val="22"/>
          <w:szCs w:val="22"/>
        </w:rPr>
      </w:pPr>
    </w:p>
    <w:p w:rsidR="00FF6543" w:rsidRPr="00FF6543" w:rsidRDefault="00FF6543" w:rsidP="00FF6543">
      <w:pPr>
        <w:pStyle w:val="StandardWeb"/>
        <w:rPr>
          <w:rFonts w:ascii="Arial" w:hAnsi="Arial" w:cs="Arial"/>
          <w:sz w:val="22"/>
          <w:szCs w:val="22"/>
        </w:rPr>
      </w:pPr>
      <w:r w:rsidRPr="00FF6543">
        <w:rPr>
          <w:rStyle w:val="Fett"/>
          <w:rFonts w:ascii="Arial" w:hAnsi="Arial" w:cs="Arial"/>
          <w:color w:val="333333"/>
          <w:sz w:val="22"/>
          <w:szCs w:val="22"/>
        </w:rPr>
        <w:t xml:space="preserve">Der Bundesverband hat oft beobachtet, dass Programme des Bundes die Kindertagespflege zwar </w:t>
      </w:r>
      <w:proofErr w:type="gramStart"/>
      <w:r w:rsidRPr="00FF6543">
        <w:rPr>
          <w:rStyle w:val="Fett"/>
          <w:rFonts w:ascii="Arial" w:hAnsi="Arial" w:cs="Arial"/>
          <w:color w:val="333333"/>
          <w:sz w:val="22"/>
          <w:szCs w:val="22"/>
        </w:rPr>
        <w:t>mit berücksichtigen</w:t>
      </w:r>
      <w:proofErr w:type="gramEnd"/>
      <w:r w:rsidRPr="00FF6543">
        <w:rPr>
          <w:rStyle w:val="Fett"/>
          <w:rFonts w:ascii="Arial" w:hAnsi="Arial" w:cs="Arial"/>
          <w:color w:val="333333"/>
          <w:sz w:val="22"/>
          <w:szCs w:val="22"/>
        </w:rPr>
        <w:t>, in der Ausführung durch Länder und Kommunen die Fördermittel aber nicht bei der Kindertagespflege ankommen. Welche Möglichkeiten zur Verbesserung der Steuerung und Kontrolle sehen Sie?</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 xml:space="preserve">Wir Freie Demokraten wollen Schulen und Kitas finanziell stärken, indem wir ihre Finanzierung auf drei Säulen stellen: einen Sockelbetrag entsprechend der Größe der Einrichtung, Bildungsgutscheine, die pro Kind einen Zuschuss gewähren, und einen „German Dream“-Zuschuss für Kinder </w:t>
      </w:r>
      <w:proofErr w:type="gramStart"/>
      <w:r w:rsidRPr="00FF6543">
        <w:rPr>
          <w:rFonts w:ascii="Arial" w:hAnsi="Arial" w:cs="Arial"/>
          <w:color w:val="333333"/>
          <w:sz w:val="22"/>
          <w:szCs w:val="22"/>
        </w:rPr>
        <w:t>mit niedrigem sozioökonomischen Status</w:t>
      </w:r>
      <w:proofErr w:type="gramEnd"/>
      <w:r w:rsidRPr="00FF6543">
        <w:rPr>
          <w:rFonts w:ascii="Arial" w:hAnsi="Arial" w:cs="Arial"/>
          <w:color w:val="333333"/>
          <w:sz w:val="22"/>
          <w:szCs w:val="22"/>
        </w:rPr>
        <w:t>. Der feste Sockelbetrag garantiert die Überlebensfähigkeit gerade von kleineren Schulen im ländlichen Raum und die Finanzierung über das Modell der Bildungsgutscheine garantiert eine bedarfsorientierte Finanzierung von Bildungseinrichtungen. Zugleich wird ein gesunder Wettbewerb gefördert und die Wahlfreiheit der Eltern und Kinder gestärkt. Schließlich können die Bildungseinrichtungen dank dem „German Dream“- Zuschuss eigenverantwortlich individuelle Förderkonzepte für Kinder und Jugendliche mit mehr Förderbedarf anbieten.  </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Wir fordern, die Finanzierung der Schulen, Kindergärten und Kitas auf Bildungsgutscheine umzustellen. Für jedes Kind gewährt der Staat Grundfinanzierungsbeiträge. Staatliche, kommunale und Bildungseinrichtungen in freier Trägerschaft erhalten pro Kind den gleichen Betrag, damit die Eltern nicht nur die freie Wahl zwischen verschiedenen öffentlichen Angeboten, sondern auch zwischen öffentlichen und freien Trägern haben. Der Gegenwert der Gutscheine kann sich nach Lebensalter, zeitlichem Umfang der wöchentlichen Betreuung sowie bei besonderem pädagogischen Betreuungsbedarf unterscheiden. So entsteht ein transparenter Qualitätswettbewerb um die besten Bildungsleistungen.</w:t>
      </w:r>
    </w:p>
    <w:p w:rsidR="00FF6543" w:rsidRPr="00FF6543" w:rsidRDefault="00FF6543" w:rsidP="00FF6543">
      <w:pPr>
        <w:pStyle w:val="StandardWeb"/>
        <w:rPr>
          <w:rFonts w:ascii="Arial" w:hAnsi="Arial" w:cs="Arial"/>
          <w:sz w:val="22"/>
          <w:szCs w:val="22"/>
        </w:rPr>
      </w:pPr>
      <w:r w:rsidRPr="00FF6543">
        <w:rPr>
          <w:rStyle w:val="Fett"/>
          <w:rFonts w:ascii="Arial" w:hAnsi="Arial" w:cs="Arial"/>
          <w:color w:val="333333"/>
          <w:sz w:val="22"/>
          <w:szCs w:val="22"/>
        </w:rPr>
        <w:t>Die Bundesregierung plant, ab 2025 schrittweise einen Rechtsanspruch auf Betreuung für Kinder im Grundschulalter einzuführen. Sind Sie der Ansicht, dass die Kindertagespflege als anerkanntes Angebot der Kinder- und Jugendhilfe für die Nachmittagsbetreuung erhalten und ausgebaut werden sollte?</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Wir Freie Demokraten wollen die Vereinbarkeit von Beruf und Familie verbessern. Dazu wollen wir den Rechtsanspruch auf Kinderbetreuung auch in der Praxis und perspektivisch ab dem Ende des Mutterschutzes garantieren.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Wir wollen die Öffnungszeiten der Kindertagesstätten flexibilisieren und so Eltern mehr Flexibilität ermöglichen. Hierzu brauchen wir mehr Notfallangebote über Nacht und am Wochenende sowie 24-Stunden-Kitas. Die Arbeitszeiten einiger Eltern stimmen mit den regulären Öffnungszeiten vieler Kitas nicht überein. Das erschwert die Vereinbarkeit von Beruf und Familie. Gleichzeitig ist für uns klar, dass längere Öffnungszeiten nur mit mehr Personal machbar sind. Eine Verlängerung der Betreuungszeiten auf dem Rücken der Mitarbeiterinnen und Mitarbeiter darf es nicht geben. Ziel ist, Eltern und Kindern mehr Spielräume zu verschaffen. </w:t>
      </w:r>
    </w:p>
    <w:p w:rsidR="00FF6543" w:rsidRPr="00FF6543" w:rsidRDefault="00FF6543" w:rsidP="00FF6543">
      <w:pPr>
        <w:pStyle w:val="StandardWeb"/>
        <w:rPr>
          <w:rFonts w:ascii="Arial" w:hAnsi="Arial" w:cs="Arial"/>
          <w:sz w:val="22"/>
          <w:szCs w:val="22"/>
        </w:rPr>
      </w:pPr>
      <w:r w:rsidRPr="00FF6543">
        <w:rPr>
          <w:rStyle w:val="Fett"/>
          <w:rFonts w:ascii="Arial" w:hAnsi="Arial" w:cs="Arial"/>
          <w:color w:val="333333"/>
          <w:sz w:val="22"/>
          <w:szCs w:val="22"/>
        </w:rPr>
        <w:t>Befürworten Sie eine Änderung des § 24 SGB VIII dahingehend, dass die Kindertagespflege auch für Kinder über drei Jahren ein gleichwertiges und gleichrangiges Angebot darstellt und Eltern volle Wahlfreiheit haben?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 xml:space="preserve">Wir Freie Demokraten wollen die Vereinbarkeit von Beruf und Privatleben verbessern. Dazu wollen wir Betriebskindergärten auch steuerlich fördern, die Betreuungszeiten flexibilisieren und die steuerliche Absetzbarkeit von Betreuungskosten ermöglichen. Wir fordern eine </w:t>
      </w:r>
      <w:r w:rsidRPr="00FF6543">
        <w:rPr>
          <w:rFonts w:ascii="Arial" w:hAnsi="Arial" w:cs="Arial"/>
          <w:color w:val="333333"/>
          <w:sz w:val="22"/>
          <w:szCs w:val="22"/>
        </w:rPr>
        <w:lastRenderedPageBreak/>
        <w:t xml:space="preserve">bessere Absetzbarkeit von Kinderbetreuungskosten für Arbeitgeber. Die vom Arbeitgeber finanzierte Unterbringung und Betreuung von nicht schulpflichtigen Kindern der Arbeitnehmer in Kindergärten oder vergleichbaren Einrichtungen muss steuerlich absetzbar sein. Das muss auch für die Betreuung von schulpflichtigen Kindern des Arbeitnehmers bis zur Vollendung des 12. Lebensjahres in Horten oder vergleichbaren Einrichtungen gelten. Unternehmen, die ihren Mitarbeiterinnen und Mitarbeitern finanzielle Unterstützung für eine private Kinderbetreuung geben, sollen das ebenfalls steuerlich absetzen können. Viele kleinere und mittlere Unternehmen </w:t>
      </w:r>
      <w:proofErr w:type="gramStart"/>
      <w:r w:rsidRPr="00FF6543">
        <w:rPr>
          <w:rFonts w:ascii="Arial" w:hAnsi="Arial" w:cs="Arial"/>
          <w:color w:val="333333"/>
          <w:sz w:val="22"/>
          <w:szCs w:val="22"/>
        </w:rPr>
        <w:t>würden</w:t>
      </w:r>
      <w:proofErr w:type="gramEnd"/>
      <w:r w:rsidRPr="00FF6543">
        <w:rPr>
          <w:rFonts w:ascii="Arial" w:hAnsi="Arial" w:cs="Arial"/>
          <w:color w:val="333333"/>
          <w:sz w:val="22"/>
          <w:szCs w:val="22"/>
        </w:rPr>
        <w:t xml:space="preserve"> gern familienfreundliches Arbeiten anbieten. Wir wollen deshalb die vorhandenen Beratungsangebote bekannter machen.</w:t>
      </w:r>
    </w:p>
    <w:p w:rsidR="00FF6543" w:rsidRPr="00FF6543" w:rsidRDefault="00FF6543" w:rsidP="00FF6543">
      <w:pPr>
        <w:pStyle w:val="StandardWeb"/>
        <w:rPr>
          <w:rFonts w:ascii="Arial" w:hAnsi="Arial" w:cs="Arial"/>
          <w:sz w:val="22"/>
          <w:szCs w:val="22"/>
        </w:rPr>
      </w:pPr>
      <w:r w:rsidRPr="00FF6543">
        <w:rPr>
          <w:rStyle w:val="Fett"/>
          <w:rFonts w:ascii="Arial" w:hAnsi="Arial" w:cs="Arial"/>
          <w:color w:val="333333"/>
          <w:sz w:val="22"/>
          <w:szCs w:val="22"/>
        </w:rPr>
        <w:t>Befürworten Sie eine Fortführung des Gute-KiTa-Gesetzes und halten Sie Änderungen bei den Handlungsfeldern für notwendig?</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Aus unserer Sicht sorgt das Gute-KiTa-Gesetz nicht für mehr Qualität in der frühkindlichen Bildung.</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Wir Freie Demokraten wollen die Qualität der frühkindlichen Bildung stärken und damit für eine gute Kindertagesbetreuung sorgen. Dafür müssen sich Bund und Länder auf ambitionierte gemeinsame Standards für Betreuungsschlüssel und frühkindliche Bildungsinhalte verständigen.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Wir fordern zudem eine Offensive für die Bildung in Mathematik, Informatik, Naturwissenschaften und Technik (MINT). Kinder müssen eine frühzeitige MINT-Bildung erhalten. Daher fordern wir verpflichtende, qualitativ hochwertige und bundesweite Qualitäts- und Bildungsstandards in der frühkindlichen MINT-Bildung. Pädagoginnen und Pädagogen müssen für experimentelles und forschendes Lernen in allen Kitas ausgebildet werden.  </w:t>
      </w:r>
    </w:p>
    <w:p w:rsidR="00FF6543" w:rsidRPr="00FF6543" w:rsidRDefault="00FF6543" w:rsidP="00FF6543">
      <w:pPr>
        <w:pStyle w:val="StandardWeb"/>
        <w:rPr>
          <w:rFonts w:ascii="Arial" w:hAnsi="Arial" w:cs="Arial"/>
          <w:sz w:val="22"/>
          <w:szCs w:val="22"/>
        </w:rPr>
      </w:pPr>
      <w:r w:rsidRPr="00FF6543">
        <w:rPr>
          <w:rStyle w:val="Fett"/>
          <w:rFonts w:ascii="Arial" w:hAnsi="Arial" w:cs="Arial"/>
          <w:color w:val="333333"/>
          <w:sz w:val="22"/>
          <w:szCs w:val="22"/>
        </w:rPr>
        <w:t>Der Bundesverband setzt sich für eine konsequente Umsetzung der UN-Kinderrechtskonvention ein, insbesondere für Mitbestimmung der Jüngsten sowie für den Schutz vor Diskriminierung. Welche konkreten Maßnahmen plant Ihre Partei, diese Arbeit an der Umsetzung der UN-KRK langfristig zu unterstützen?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 xml:space="preserve">Um gegen Kinderarmut vorzugehen und Eltern darin zu unterstützen, für angemessene Lebensbedingungen ihrer Kinder zu sorgen, wollen wir ein Kinderchancengeld. Es ist einfach, digital und ermöglicht echte Aufstiegschancen. Das Kinderchancengeld besteht aus einem Grundbetrag, einem </w:t>
      </w:r>
      <w:proofErr w:type="spellStart"/>
      <w:r w:rsidRPr="00FF6543">
        <w:rPr>
          <w:rFonts w:ascii="Arial" w:hAnsi="Arial" w:cs="Arial"/>
          <w:color w:val="333333"/>
          <w:sz w:val="22"/>
          <w:szCs w:val="22"/>
        </w:rPr>
        <w:t>Flexibetrag</w:t>
      </w:r>
      <w:proofErr w:type="spellEnd"/>
      <w:r w:rsidRPr="00FF6543">
        <w:rPr>
          <w:rFonts w:ascii="Arial" w:hAnsi="Arial" w:cs="Arial"/>
          <w:color w:val="333333"/>
          <w:sz w:val="22"/>
          <w:szCs w:val="22"/>
        </w:rPr>
        <w:t xml:space="preserve"> und einem nichtmateriellem Chancenpaket. Wir wollen Kinder und Jugendliche aus sozial benachteiligenden Verhältnissen gezielt fördern und die Leistungen des Bildungs- und Teilhabepaketes deutlich erhöhen und die Verfahren entbürokratisieren sowie digitalisieren. </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Außerdem setzen wir uns dafür ein, Initiativen in Form von Aufstiegspatenschaften einzubinden, um Kindern und Jugendlichen aus bildungsfernen Elternhäusern zu helfen, den eigenen Weg zu beruflichen Bildungsabschlüssen oder an die Hochschule zu gehen. Integration wollen wir fördern: durch Angebote zum Erlernen unserer Sprache und unserer Gesellschaftsordnung, Integrationspaten nach kanadischem Vorbild sowie zusätzliche Integrationsmaßnahmen, die sich u.a. gezielt an Kinder richten.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Wir wollen das Angebot an Berufs- und Studienberatung in Jugendpflegeeinrichtungen erweitern. Heim- und Pflegekinder müssen ihr selbstständig verdientes Geld behalten können. Sie dürfen nicht mehr zur Finanzierung ihrer Unterbringung herangezogen werden. Zudem muss eine Verlängerung der Unterbringung im Jugendheim oder bei Pflegefamilien auch über das 18. Lebensjahr hinaus unkompliziert möglich sein, solange die Jugendlichen noch zur Schule gehen oder sich in einer Berufsausbildung befinden. So erleichtern wir den Betroffenen die Erlangung von Berufs- und Schulabschlüssen, einschließlich der Hochschulreife. </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lastRenderedPageBreak/>
        <w:t>Wir fordern, der Bekämpfung von Gewalt im Internet Priorität einzuräumen. Ergänzend zu spezialisierten Kräften in Polizei und Justiz sowie Schwerpunktstaatsanwaltschaften sollen in allen Bundesländern elektronische Verfahren zur Stellung von Strafanzeigen, die auch anonyme Anzeigen sowie Anzeigen von Nichtregierungsorganisationen zulassen, eingeführt werden und über Zentralstellen laufen. Wir wollen die Opfer von Gewalt im Internet und von Hasskriminalität in die Lage versetzen, sich zu wehren, indem sie einen Auskunftsanspruch gegen Plattformen und Internetprovider erhalten. Mit Medienbildung bei Kindern und Jugendlichen sowie Weiterbildungen und Schulungen für Polizei und Justiz möchten wir Betroffene besser unterstützen.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Zudem fordern wir eine Absenkung des Wahlalters auf 16 Jahre für die Wahlen zum Deutschen Bundestag und Europäischen Parlament. Als Voraussetzung dafür ist die politische Bildung an allen Schulformen zu verstärken. Das Wahlrecht ist der Schlüssel zur politischen Partizipation und gelebte Generationengerechtigkeit.</w:t>
      </w:r>
    </w:p>
    <w:p w:rsidR="00FF6543" w:rsidRPr="00FF6543" w:rsidRDefault="00FF6543" w:rsidP="00FF6543">
      <w:pPr>
        <w:pStyle w:val="StandardWeb"/>
        <w:rPr>
          <w:rFonts w:ascii="Arial" w:hAnsi="Arial" w:cs="Arial"/>
          <w:sz w:val="22"/>
          <w:szCs w:val="22"/>
        </w:rPr>
      </w:pPr>
      <w:r w:rsidRPr="00FF6543">
        <w:rPr>
          <w:rStyle w:val="Fett"/>
          <w:rFonts w:ascii="Arial" w:hAnsi="Arial" w:cs="Arial"/>
          <w:color w:val="333333"/>
          <w:sz w:val="22"/>
          <w:szCs w:val="22"/>
        </w:rPr>
        <w:t>Die Verbesserung der Beteiligungsstrukturen für Kinder und Jugendliche, der Schutz vor Diskriminierung und die Prävention von Rechtsextremismus sind dauerhafte Aufgaben. Wie stehen Sie zu einer Verstetigung des Bundesprogrammes „Demokratie leben!" und zur Einführung eines Demokratie-Fördergesetzes?</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 xml:space="preserve">Unsere Demokratie und unsere Freiheit sind bedroht durch Extremismus, durch Populismus und durch Gleichgültigkeit. Für uns Freie Demokraten ist es daher eine Kernaufgabe, die liberale Demokratie mit Leben zu erfüllen, sie fortzuentwickeln und zu verteidigen. Wir verurteilen jede Form des Extremismus. Politischen Extremismus </w:t>
      </w:r>
      <w:proofErr w:type="spellStart"/>
      <w:r w:rsidRPr="00FF6543">
        <w:rPr>
          <w:rFonts w:ascii="Arial" w:hAnsi="Arial" w:cs="Arial"/>
          <w:color w:val="333333"/>
          <w:sz w:val="22"/>
          <w:szCs w:val="22"/>
        </w:rPr>
        <w:t>von Rechts</w:t>
      </w:r>
      <w:proofErr w:type="spellEnd"/>
      <w:r w:rsidRPr="00FF6543">
        <w:rPr>
          <w:rFonts w:ascii="Arial" w:hAnsi="Arial" w:cs="Arial"/>
          <w:color w:val="333333"/>
          <w:sz w:val="22"/>
          <w:szCs w:val="22"/>
        </w:rPr>
        <w:t xml:space="preserve">- bis Linksextremismus lehnen wir ebenso ab wie religiös oder nationalistisch motivierten Extremismus. Gruppenbezogene Menschenfeindlichkeit, die Überhöhung der eigenen Gruppe oder Nation und die Herabwürdigung anderer sowie Drohungen und Gewalt verfügen niemals über eine moralische Überlegenheit. Die wissenschaftliche Expertise in den Sicherheitsbehörden bei der Bekämpfung verschiedener </w:t>
      </w:r>
      <w:proofErr w:type="spellStart"/>
      <w:r w:rsidRPr="00FF6543">
        <w:rPr>
          <w:rFonts w:ascii="Arial" w:hAnsi="Arial" w:cs="Arial"/>
          <w:color w:val="333333"/>
          <w:sz w:val="22"/>
          <w:szCs w:val="22"/>
        </w:rPr>
        <w:t>Extremismusformen</w:t>
      </w:r>
      <w:proofErr w:type="spellEnd"/>
      <w:r w:rsidRPr="00FF6543">
        <w:rPr>
          <w:rFonts w:ascii="Arial" w:hAnsi="Arial" w:cs="Arial"/>
          <w:color w:val="333333"/>
          <w:sz w:val="22"/>
          <w:szCs w:val="22"/>
        </w:rPr>
        <w:t xml:space="preserve"> muss ausgebaut werden. Der Bund sollte die Präventionsarbeit und funktionierende Aussteigerprogramme zu unterschiedlichen </w:t>
      </w:r>
      <w:proofErr w:type="spellStart"/>
      <w:r w:rsidRPr="00FF6543">
        <w:rPr>
          <w:rFonts w:ascii="Arial" w:hAnsi="Arial" w:cs="Arial"/>
          <w:color w:val="333333"/>
          <w:sz w:val="22"/>
          <w:szCs w:val="22"/>
        </w:rPr>
        <w:t>Extremismusformen</w:t>
      </w:r>
      <w:proofErr w:type="spellEnd"/>
      <w:r w:rsidRPr="00FF6543">
        <w:rPr>
          <w:rFonts w:ascii="Arial" w:hAnsi="Arial" w:cs="Arial"/>
          <w:color w:val="333333"/>
          <w:sz w:val="22"/>
          <w:szCs w:val="22"/>
        </w:rPr>
        <w:t xml:space="preserve"> auf eine verlässliche finanzielle Grundlage stellen.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Daneben wollen wir auch die Vielfalt bürgerschaftlichen Engagements in unserer Gesellschaft stärken. Durch ehrenamtlichen Einsatz leisten viele Bürgerinnen und Bürger einen elementaren Beitrag zu einer friedfertigen, lebendigen und wehrhaften Demokratie. Wichtig ist dabei, dass dort, wo Vereine, Stiftungen und andere Organisationsformen Zuwendungsempfänger von staatlicher Struktur- und Projektförderung sind, der Staat sicherstellt, dass sie und ihre Projektpartner auf dem Boden der freiheitlich-demokratischen Grundordnung stehen.</w:t>
      </w:r>
    </w:p>
    <w:p w:rsidR="00FF6543" w:rsidRPr="00FF6543" w:rsidRDefault="00FF6543" w:rsidP="00FF6543">
      <w:pPr>
        <w:pStyle w:val="StandardWeb"/>
        <w:rPr>
          <w:rFonts w:ascii="Arial" w:hAnsi="Arial" w:cs="Arial"/>
          <w:sz w:val="22"/>
          <w:szCs w:val="22"/>
        </w:rPr>
      </w:pPr>
      <w:r w:rsidRPr="00FF6543">
        <w:rPr>
          <w:rStyle w:val="Fett"/>
          <w:rFonts w:ascii="Arial" w:hAnsi="Arial" w:cs="Arial"/>
          <w:color w:val="333333"/>
          <w:sz w:val="22"/>
          <w:szCs w:val="22"/>
        </w:rPr>
        <w:t xml:space="preserve">Befürwortet Ihre Partei die Entwicklung und Umsetzung innovativer Lehr- und Lernmethoden in der Qualifizierung und Fortbildung von Kindertagespflegepersonen (z.B. </w:t>
      </w:r>
      <w:proofErr w:type="spellStart"/>
      <w:r w:rsidRPr="00FF6543">
        <w:rPr>
          <w:rStyle w:val="Fett"/>
          <w:rFonts w:ascii="Arial" w:hAnsi="Arial" w:cs="Arial"/>
          <w:color w:val="333333"/>
          <w:sz w:val="22"/>
          <w:szCs w:val="22"/>
        </w:rPr>
        <w:t>Blended</w:t>
      </w:r>
      <w:proofErr w:type="spellEnd"/>
      <w:r w:rsidRPr="00FF6543">
        <w:rPr>
          <w:rStyle w:val="Fett"/>
          <w:rFonts w:ascii="Arial" w:hAnsi="Arial" w:cs="Arial"/>
          <w:color w:val="333333"/>
          <w:sz w:val="22"/>
          <w:szCs w:val="22"/>
        </w:rPr>
        <w:t xml:space="preserve"> Learning) und ist Ihre Partei bereit, die Einführung solcher Methoden auch finanziell zu fördern?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Wir fordern eine Offensive für die Bildung in Mathematik, Informatik, Naturwissenschaften und Technik (MINT). Kinder müssen eine frühzeitige MINT-Bildung erhalten. Daher fordern wir verpflichtende, qualitativ hochwertige und bundesweite Qualitäts- und Bildungsstandards in der frühkindlichen MINT-Bildung. Pädagoginnen und Pädagogen müssen für experimentelles und forschendes Lernen in allen Kitas ausgebildet werden.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 xml:space="preserve">Zudem setzen wir uns für die Schaffung einer Bundeszentrale für digitale Bildung ein. Diese soll in drei Säulen Aufgaben der Koordination, Qualitätssicherung und Vermittlung digitaler Bildung in Deutschland übernehmen. Die erste Säule stellt Informationen, Materialien und </w:t>
      </w:r>
      <w:r w:rsidRPr="00FF6543">
        <w:rPr>
          <w:rFonts w:ascii="Arial" w:hAnsi="Arial" w:cs="Arial"/>
          <w:color w:val="333333"/>
          <w:sz w:val="22"/>
          <w:szCs w:val="22"/>
        </w:rPr>
        <w:lastRenderedPageBreak/>
        <w:t xml:space="preserve">Kurse bereit, um bei Menschen aller Altersklassen das Verständnis über die Grundlagen der Digitalisierung, aktuelle technische Entwicklungen und gesellschaftliche Debatten zu fördern, damit sie als aufgeklärte und verantwortungsvolle Bürgerinnen und Bürger in einer digitalisierten Weltagieren können. Dabei sollen insbesondere Themen wie Desinformation, IT-Sicherheit, Datenschutz und künstliche Intelligenz, aber auch Hatespeech, Cybermobbing und Online-Sucht abgedeckt werden. Die zweite Säule ist die Beurteilung und Zertifizierung von digitalen </w:t>
      </w:r>
      <w:proofErr w:type="spellStart"/>
      <w:r w:rsidRPr="00FF6543">
        <w:rPr>
          <w:rFonts w:ascii="Arial" w:hAnsi="Arial" w:cs="Arial"/>
          <w:color w:val="333333"/>
          <w:sz w:val="22"/>
          <w:szCs w:val="22"/>
        </w:rPr>
        <w:t>Lehr-und</w:t>
      </w:r>
      <w:proofErr w:type="spellEnd"/>
      <w:r w:rsidRPr="00FF6543">
        <w:rPr>
          <w:rFonts w:ascii="Arial" w:hAnsi="Arial" w:cs="Arial"/>
          <w:color w:val="333333"/>
          <w:sz w:val="22"/>
          <w:szCs w:val="22"/>
        </w:rPr>
        <w:t xml:space="preserve"> Lernmitteln hinsichtlich rechtlicher und </w:t>
      </w:r>
      <w:proofErr w:type="spellStart"/>
      <w:r w:rsidRPr="00FF6543">
        <w:rPr>
          <w:rFonts w:ascii="Arial" w:hAnsi="Arial" w:cs="Arial"/>
          <w:color w:val="333333"/>
          <w:sz w:val="22"/>
          <w:szCs w:val="22"/>
        </w:rPr>
        <w:t>pä-dagogischer</w:t>
      </w:r>
      <w:proofErr w:type="spellEnd"/>
      <w:r w:rsidRPr="00FF6543">
        <w:rPr>
          <w:rFonts w:ascii="Arial" w:hAnsi="Arial" w:cs="Arial"/>
          <w:color w:val="333333"/>
          <w:sz w:val="22"/>
          <w:szCs w:val="22"/>
        </w:rPr>
        <w:t xml:space="preserve"> Mindeststandards. Die Ergebnisse werden in einer Positivliste (Weißliste) für Bildungs-software zusammengefasst und in einer digitalen Bibliothekbereitgestellt. Bildungsinstitutionen können Anfragen zur Prüfung an die Bundeszentrale richten, die sie zügig bearbeitet. Die dritte Säule befasst sich mit der digitalen Transformation des Bildungswesens und hierbei konkret mit digitaler Di-</w:t>
      </w:r>
      <w:proofErr w:type="spellStart"/>
      <w:r w:rsidRPr="00FF6543">
        <w:rPr>
          <w:rFonts w:ascii="Arial" w:hAnsi="Arial" w:cs="Arial"/>
          <w:color w:val="333333"/>
          <w:sz w:val="22"/>
          <w:szCs w:val="22"/>
        </w:rPr>
        <w:t>daktik</w:t>
      </w:r>
      <w:proofErr w:type="spellEnd"/>
      <w:r w:rsidRPr="00FF6543">
        <w:rPr>
          <w:rFonts w:ascii="Arial" w:hAnsi="Arial" w:cs="Arial"/>
          <w:color w:val="333333"/>
          <w:sz w:val="22"/>
          <w:szCs w:val="22"/>
        </w:rPr>
        <w:t xml:space="preserve"> und der Aus-sowie Fortbildung von Lehrenden aller Bildungsinstitutionen zur Implementierung digitaler Lernstrategien. Dabei sollen sowohl konkrete Angebote für Lehrende zur Weiterbildung angeboten als auch Konzepte der Lehre und Schule der Zukunft erarbeitet und in Zusammenarbeit mit den Kultusministerien der Länder umgesetzt werden.</w:t>
      </w:r>
    </w:p>
    <w:p w:rsidR="00FF6543" w:rsidRPr="00FF6543" w:rsidRDefault="00FF6543" w:rsidP="00FF6543">
      <w:pPr>
        <w:pStyle w:val="StandardWeb"/>
        <w:rPr>
          <w:rFonts w:ascii="Arial" w:hAnsi="Arial" w:cs="Arial"/>
          <w:sz w:val="22"/>
          <w:szCs w:val="22"/>
        </w:rPr>
      </w:pPr>
      <w:r w:rsidRPr="00FF6543">
        <w:rPr>
          <w:rStyle w:val="Fett"/>
          <w:rFonts w:ascii="Arial" w:hAnsi="Arial" w:cs="Arial"/>
          <w:color w:val="333333"/>
          <w:sz w:val="22"/>
          <w:szCs w:val="22"/>
        </w:rPr>
        <w:t>Welche Vorschläge macht Ihre Partei, um die Kindertagespflege attraktiver zu gestalten und neue Kindertagespflegepersonen zu gewinnen?</w:t>
      </w:r>
    </w:p>
    <w:p w:rsidR="00FF6543" w:rsidRPr="00FF6543" w:rsidRDefault="00FF6543" w:rsidP="00FF6543">
      <w:pPr>
        <w:pStyle w:val="StandardWeb"/>
        <w:rPr>
          <w:rFonts w:ascii="Arial" w:hAnsi="Arial" w:cs="Arial"/>
          <w:sz w:val="22"/>
          <w:szCs w:val="22"/>
        </w:rPr>
      </w:pPr>
      <w:r w:rsidRPr="00FF6543">
        <w:rPr>
          <w:rFonts w:ascii="Arial" w:hAnsi="Arial" w:cs="Arial"/>
          <w:color w:val="333333"/>
          <w:sz w:val="22"/>
          <w:szCs w:val="22"/>
        </w:rPr>
        <w:t>Um die Attraktivität des Erzieherberufs zu stärken, schlagen wir vor, dass die Ausbildung zur Fachkraft im Bereich der frühkindlichen Bildung bundesweit nicht nur schulgeldfrei erfolgt, sondern auch vergütet wird. Qualitativ hochwertige Aus- und Fortbildungsmöglichkeiten werten das Berufsbild von Erzieherinnen und Erziehern auf. Wir wollen zudem die Qualität der frühkindlichen Bildung stärken. Dafür müssen sich Bund und Länder auf ambitionierte gemeinsame Standards für Betreuungsschlüssel und frühkindliche Bildungsinhalte verständigen. Zudem sind längere Öffnungszeiten nur mit mehr Personal machbar. Eine Verlängerung der Betreuungszeiten auf dem Rücken der Mitarbeiterinnen und Mitarbeiter darf es nicht geben.</w:t>
      </w:r>
    </w:p>
    <w:p w:rsidR="00EA35E6" w:rsidRPr="00FF6543" w:rsidRDefault="00EA35E6">
      <w:pPr>
        <w:rPr>
          <w:rFonts w:cs="Arial"/>
        </w:rPr>
      </w:pPr>
    </w:p>
    <w:sectPr w:rsidR="00EA35E6" w:rsidRPr="00FF65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43"/>
    <w:rsid w:val="002C7AF9"/>
    <w:rsid w:val="007B39F9"/>
    <w:rsid w:val="00C66E42"/>
    <w:rsid w:val="00EA35E6"/>
    <w:rsid w:val="00FF6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D732"/>
  <w15:chartTrackingRefBased/>
  <w15:docId w15:val="{C7EECA36-DAD9-4990-BDC3-878F8275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B39F9"/>
    <w:pPr>
      <w:spacing w:after="120" w:line="280" w:lineRule="atLeast"/>
    </w:pPr>
    <w:rPr>
      <w:rFonts w:ascii="Arial" w:hAnsi="Arial"/>
    </w:rPr>
  </w:style>
  <w:style w:type="paragraph" w:styleId="berschrift1">
    <w:name w:val="heading 1"/>
    <w:basedOn w:val="Standard"/>
    <w:next w:val="Standard"/>
    <w:link w:val="berschrift1Zchn"/>
    <w:autoRedefine/>
    <w:uiPriority w:val="9"/>
    <w:rsid w:val="00C66E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C66E42"/>
    <w:pPr>
      <w:keepNext/>
      <w:keepLines/>
      <w:spacing w:before="40"/>
      <w:outlineLvl w:val="1"/>
    </w:pPr>
    <w:rPr>
      <w:rFonts w:asciiTheme="majorHAnsi" w:eastAsiaTheme="majorEastAsia" w:hAnsiTheme="majorHAnsi" w:cstheme="majorBidi"/>
      <w:color w:val="2F5496" w:themeColor="accent1" w:themeShade="BF"/>
      <w:sz w:val="32"/>
      <w:szCs w:val="26"/>
    </w:rPr>
  </w:style>
  <w:style w:type="paragraph" w:styleId="berschrift3">
    <w:name w:val="heading 3"/>
    <w:basedOn w:val="Standard"/>
    <w:next w:val="Standard"/>
    <w:link w:val="berschrift3Zchn"/>
    <w:uiPriority w:val="9"/>
    <w:unhideWhenUsed/>
    <w:qFormat/>
    <w:rsid w:val="002C7A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6E42"/>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C66E42"/>
    <w:rPr>
      <w:rFonts w:asciiTheme="majorHAnsi" w:eastAsiaTheme="majorEastAsia" w:hAnsiTheme="majorHAnsi" w:cstheme="majorBidi"/>
      <w:color w:val="2F5496" w:themeColor="accent1" w:themeShade="BF"/>
      <w:sz w:val="32"/>
      <w:szCs w:val="26"/>
    </w:rPr>
  </w:style>
  <w:style w:type="paragraph" w:styleId="StandardWeb">
    <w:name w:val="Normal (Web)"/>
    <w:basedOn w:val="Standard"/>
    <w:uiPriority w:val="99"/>
    <w:semiHidden/>
    <w:unhideWhenUsed/>
    <w:rsid w:val="00FF65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F6543"/>
    <w:rPr>
      <w:b/>
      <w:bCs/>
    </w:rPr>
  </w:style>
  <w:style w:type="character" w:customStyle="1" w:styleId="berschrift3Zchn">
    <w:name w:val="Überschrift 3 Zchn"/>
    <w:basedOn w:val="Absatz-Standardschriftart"/>
    <w:link w:val="berschrift3"/>
    <w:uiPriority w:val="9"/>
    <w:rsid w:val="002C7AF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4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11359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Gerszonowicz, BVKTP</dc:creator>
  <cp:keywords/>
  <dc:description/>
  <cp:lastModifiedBy>Eveline Gerszonowicz, BVKTP</cp:lastModifiedBy>
  <cp:revision>2</cp:revision>
  <dcterms:created xsi:type="dcterms:W3CDTF">2021-09-10T08:11:00Z</dcterms:created>
  <dcterms:modified xsi:type="dcterms:W3CDTF">2021-09-10T08:13:00Z</dcterms:modified>
</cp:coreProperties>
</file>